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BC285" w14:textId="77777777" w:rsidR="00750A65" w:rsidRPr="00704A1B" w:rsidRDefault="00750A65" w:rsidP="00750A65">
      <w:pPr>
        <w:rPr>
          <w:rFonts w:ascii="仿宋_GB2312" w:eastAsia="仿宋_GB2312" w:hAnsi="黑体"/>
          <w:b/>
          <w:sz w:val="32"/>
          <w:szCs w:val="32"/>
        </w:rPr>
      </w:pPr>
      <w:r w:rsidRPr="00704A1B">
        <w:rPr>
          <w:rFonts w:ascii="仿宋_GB2312" w:eastAsia="仿宋_GB2312" w:hAnsi="黑体" w:hint="eastAsia"/>
          <w:b/>
          <w:sz w:val="32"/>
          <w:szCs w:val="32"/>
        </w:rPr>
        <w:t>附件1：</w:t>
      </w:r>
    </w:p>
    <w:p w14:paraId="04923592" w14:textId="77777777" w:rsidR="00750A65" w:rsidRPr="00724655" w:rsidRDefault="00750A65" w:rsidP="00750A65">
      <w:pPr>
        <w:shd w:val="clear" w:color="auto" w:fill="FFFFFF"/>
        <w:jc w:val="center"/>
        <w:rPr>
          <w:rFonts w:ascii="黑体" w:eastAsia="黑体" w:hAnsi="黑体"/>
          <w:bCs/>
          <w:color w:val="000000" w:themeColor="text1"/>
          <w:sz w:val="36"/>
          <w:szCs w:val="22"/>
        </w:rPr>
      </w:pPr>
      <w:r w:rsidRPr="00724655">
        <w:rPr>
          <w:rFonts w:ascii="黑体" w:eastAsia="黑体" w:hAnsi="黑体"/>
          <w:bCs/>
          <w:color w:val="000000" w:themeColor="text1"/>
          <w:sz w:val="36"/>
          <w:szCs w:val="22"/>
        </w:rPr>
        <w:t>北京师范大学2022年度“一体两翼”</w:t>
      </w:r>
      <w:r w:rsidRPr="00724655">
        <w:rPr>
          <w:rFonts w:ascii="黑体" w:eastAsia="黑体" w:hAnsi="黑体" w:hint="eastAsia"/>
          <w:bCs/>
          <w:color w:val="000000" w:themeColor="text1"/>
          <w:sz w:val="36"/>
          <w:szCs w:val="22"/>
        </w:rPr>
        <w:t>研究</w:t>
      </w:r>
      <w:r w:rsidRPr="00724655">
        <w:rPr>
          <w:rFonts w:ascii="黑体" w:eastAsia="黑体" w:hAnsi="黑体"/>
          <w:bCs/>
          <w:color w:val="000000" w:themeColor="text1"/>
          <w:sz w:val="36"/>
          <w:szCs w:val="22"/>
        </w:rPr>
        <w:t>课题指南</w:t>
      </w:r>
    </w:p>
    <w:p w14:paraId="781DDFED" w14:textId="77777777" w:rsidR="00750A65" w:rsidRPr="0010622A" w:rsidRDefault="00750A65" w:rsidP="00750A65">
      <w:pPr>
        <w:rPr>
          <w:rFonts w:ascii="仿宋" w:eastAsia="仿宋" w:hAnsi="仿宋"/>
          <w:color w:val="000000"/>
          <w:sz w:val="30"/>
          <w:szCs w:val="30"/>
          <w:bdr w:val="none" w:sz="0" w:space="0" w:color="auto" w:frame="1"/>
        </w:rPr>
      </w:pPr>
    </w:p>
    <w:p w14:paraId="2D2488A6" w14:textId="77777777" w:rsidR="00750A65" w:rsidRPr="00704A1B" w:rsidRDefault="00750A65" w:rsidP="00750A65">
      <w:pPr>
        <w:numPr>
          <w:ilvl w:val="0"/>
          <w:numId w:val="1"/>
        </w:numPr>
        <w:spacing w:line="560" w:lineRule="exact"/>
        <w:jc w:val="both"/>
        <w:rPr>
          <w:rFonts w:ascii="仿宋_GB2312" w:eastAsia="仿宋_GB2312" w:hAnsi="仿宋_GB2312" w:cs="Times New Roman"/>
          <w:sz w:val="32"/>
          <w:szCs w:val="32"/>
        </w:rPr>
      </w:pPr>
      <w:r w:rsidRPr="00704A1B">
        <w:rPr>
          <w:rFonts w:ascii="仿宋_GB2312" w:eastAsia="仿宋_GB2312" w:hAnsi="仿宋_GB2312" w:hint="eastAsia"/>
          <w:color w:val="000000"/>
          <w:sz w:val="32"/>
          <w:szCs w:val="32"/>
          <w:bdr w:val="none" w:sz="0" w:space="0" w:color="auto" w:frame="1"/>
        </w:rPr>
        <w:t>跨校区</w:t>
      </w:r>
      <w:r w:rsidRPr="00704A1B">
        <w:rPr>
          <w:rFonts w:ascii="仿宋_GB2312" w:eastAsia="仿宋_GB2312" w:hAnsi="仿宋_GB2312" w:cs="Times New Roman" w:hint="eastAsia"/>
          <w:sz w:val="32"/>
          <w:szCs w:val="32"/>
        </w:rPr>
        <w:t>办学模式下</w:t>
      </w:r>
      <w:r w:rsidRPr="00704A1B">
        <w:rPr>
          <w:rFonts w:ascii="仿宋_GB2312" w:eastAsia="仿宋_GB2312" w:hAnsi="仿宋_GB2312" w:hint="eastAsia"/>
          <w:color w:val="000000"/>
          <w:sz w:val="32"/>
          <w:szCs w:val="32"/>
          <w:bdr w:val="none" w:sz="0" w:space="0" w:color="auto" w:frame="1"/>
        </w:rPr>
        <w:t>党建工作机制研究</w:t>
      </w:r>
    </w:p>
    <w:p w14:paraId="6D9B2464" w14:textId="77777777" w:rsidR="00750A65" w:rsidRPr="00704A1B" w:rsidRDefault="00750A65" w:rsidP="00750A65">
      <w:pPr>
        <w:numPr>
          <w:ilvl w:val="0"/>
          <w:numId w:val="1"/>
        </w:numPr>
        <w:spacing w:line="560" w:lineRule="exact"/>
        <w:jc w:val="both"/>
        <w:rPr>
          <w:rFonts w:ascii="仿宋_GB2312" w:eastAsia="仿宋_GB2312" w:hAnsi="仿宋_GB2312"/>
          <w:color w:val="000000"/>
          <w:sz w:val="32"/>
          <w:szCs w:val="32"/>
          <w:bdr w:val="none" w:sz="0" w:space="0" w:color="auto" w:frame="1"/>
        </w:rPr>
      </w:pPr>
      <w:r w:rsidRPr="00704A1B">
        <w:rPr>
          <w:rFonts w:ascii="仿宋_GB2312" w:eastAsia="仿宋_GB2312" w:hAnsi="仿宋_GB2312" w:hint="eastAsia"/>
          <w:color w:val="000000"/>
          <w:sz w:val="32"/>
          <w:szCs w:val="32"/>
          <w:bdr w:val="none" w:sz="0" w:space="0" w:color="auto" w:frame="1"/>
        </w:rPr>
        <w:t>跨校区</w:t>
      </w:r>
      <w:r w:rsidRPr="00704A1B">
        <w:rPr>
          <w:rFonts w:ascii="仿宋_GB2312" w:eastAsia="仿宋_GB2312" w:hAnsi="仿宋_GB2312" w:cs="Times New Roman" w:hint="eastAsia"/>
          <w:sz w:val="32"/>
          <w:szCs w:val="32"/>
        </w:rPr>
        <w:t>办学模式下</w:t>
      </w:r>
      <w:r w:rsidRPr="00704A1B">
        <w:rPr>
          <w:rFonts w:ascii="仿宋_GB2312" w:eastAsia="仿宋_GB2312" w:hAnsi="仿宋_GB2312"/>
          <w:color w:val="000000"/>
          <w:sz w:val="32"/>
          <w:szCs w:val="32"/>
          <w:bdr w:val="none" w:sz="0" w:space="0" w:color="auto" w:frame="1"/>
        </w:rPr>
        <w:t>干部选任</w:t>
      </w:r>
      <w:r w:rsidRPr="00704A1B">
        <w:rPr>
          <w:rFonts w:ascii="仿宋_GB2312" w:eastAsia="仿宋_GB2312" w:hAnsi="仿宋_GB2312" w:hint="eastAsia"/>
          <w:color w:val="000000"/>
          <w:sz w:val="32"/>
          <w:szCs w:val="32"/>
          <w:bdr w:val="none" w:sz="0" w:space="0" w:color="auto" w:frame="1"/>
        </w:rPr>
        <w:t>和</w:t>
      </w:r>
      <w:r w:rsidRPr="00704A1B">
        <w:rPr>
          <w:rFonts w:ascii="仿宋_GB2312" w:eastAsia="仿宋_GB2312" w:hAnsi="仿宋_GB2312"/>
          <w:color w:val="000000"/>
          <w:sz w:val="32"/>
          <w:szCs w:val="32"/>
          <w:bdr w:val="none" w:sz="0" w:space="0" w:color="auto" w:frame="1"/>
        </w:rPr>
        <w:t>派驻</w:t>
      </w:r>
      <w:r w:rsidRPr="00704A1B">
        <w:rPr>
          <w:rFonts w:ascii="仿宋_GB2312" w:eastAsia="仿宋_GB2312" w:hAnsi="仿宋_GB2312" w:hint="eastAsia"/>
          <w:color w:val="000000"/>
          <w:sz w:val="32"/>
          <w:szCs w:val="32"/>
          <w:bdr w:val="none" w:sz="0" w:space="0" w:color="auto" w:frame="1"/>
        </w:rPr>
        <w:t>机制研究</w:t>
      </w:r>
    </w:p>
    <w:p w14:paraId="73CFF33B" w14:textId="77777777" w:rsidR="00750A65" w:rsidRPr="00704A1B" w:rsidRDefault="00750A65" w:rsidP="00750A65">
      <w:pPr>
        <w:numPr>
          <w:ilvl w:val="0"/>
          <w:numId w:val="1"/>
        </w:numPr>
        <w:spacing w:line="560" w:lineRule="exact"/>
        <w:jc w:val="both"/>
        <w:rPr>
          <w:rFonts w:ascii="仿宋_GB2312" w:eastAsia="仿宋_GB2312" w:hAnsi="仿宋_GB2312"/>
          <w:color w:val="000000" w:themeColor="text1"/>
          <w:sz w:val="32"/>
          <w:szCs w:val="32"/>
          <w:bdr w:val="none" w:sz="0" w:space="0" w:color="auto" w:frame="1"/>
        </w:rPr>
      </w:pPr>
      <w:r w:rsidRPr="00704A1B">
        <w:rPr>
          <w:rFonts w:ascii="仿宋_GB2312" w:eastAsia="仿宋_GB2312" w:hAnsi="仿宋_GB2312" w:hint="eastAsia"/>
          <w:color w:val="000000"/>
          <w:sz w:val="32"/>
          <w:szCs w:val="32"/>
          <w:bdr w:val="none" w:sz="0" w:space="0" w:color="auto" w:frame="1"/>
        </w:rPr>
        <w:t>跨校区</w:t>
      </w:r>
      <w:r w:rsidRPr="00704A1B">
        <w:rPr>
          <w:rFonts w:ascii="仿宋_GB2312" w:eastAsia="仿宋_GB2312" w:hAnsi="仿宋_GB2312" w:cs="Times New Roman" w:hint="eastAsia"/>
          <w:sz w:val="32"/>
          <w:szCs w:val="32"/>
        </w:rPr>
        <w:t>办学模式下</w:t>
      </w:r>
      <w:r w:rsidRPr="00704A1B">
        <w:rPr>
          <w:rFonts w:ascii="仿宋_GB2312" w:eastAsia="仿宋_GB2312" w:hAnsi="仿宋_GB2312" w:cstheme="minorBidi" w:hint="eastAsia"/>
          <w:color w:val="000000" w:themeColor="text1"/>
          <w:kern w:val="2"/>
          <w:sz w:val="32"/>
          <w:szCs w:val="32"/>
          <w:bdr w:val="none" w:sz="0" w:space="0" w:color="auto" w:frame="1"/>
        </w:rPr>
        <w:t>构建“一体两翼”的学</w:t>
      </w:r>
      <w:r w:rsidRPr="00704A1B">
        <w:rPr>
          <w:rFonts w:ascii="仿宋_GB2312" w:eastAsia="仿宋_GB2312" w:hAnsi="仿宋_GB2312" w:cstheme="minorBidi"/>
          <w:color w:val="000000" w:themeColor="text1"/>
          <w:kern w:val="2"/>
          <w:sz w:val="32"/>
          <w:szCs w:val="32"/>
          <w:bdr w:val="none" w:sz="0" w:space="0" w:color="auto" w:frame="1"/>
        </w:rPr>
        <w:t>科</w:t>
      </w:r>
      <w:r w:rsidRPr="00704A1B">
        <w:rPr>
          <w:rFonts w:ascii="仿宋_GB2312" w:eastAsia="仿宋_GB2312" w:hAnsi="仿宋_GB2312" w:cstheme="minorBidi" w:hint="eastAsia"/>
          <w:color w:val="000000" w:themeColor="text1"/>
          <w:kern w:val="2"/>
          <w:sz w:val="32"/>
          <w:szCs w:val="32"/>
          <w:bdr w:val="none" w:sz="0" w:space="0" w:color="auto" w:frame="1"/>
        </w:rPr>
        <w:t>规划布局策略研究</w:t>
      </w:r>
    </w:p>
    <w:p w14:paraId="0BB315A6" w14:textId="77777777" w:rsidR="00750A65" w:rsidRPr="00704A1B" w:rsidRDefault="00750A65" w:rsidP="00750A65">
      <w:pPr>
        <w:numPr>
          <w:ilvl w:val="0"/>
          <w:numId w:val="1"/>
        </w:numPr>
        <w:spacing w:line="560" w:lineRule="exact"/>
        <w:jc w:val="both"/>
        <w:rPr>
          <w:rFonts w:ascii="仿宋_GB2312" w:eastAsia="仿宋_GB2312" w:hAnsi="仿宋_GB2312"/>
          <w:color w:val="000000"/>
          <w:sz w:val="32"/>
          <w:szCs w:val="32"/>
          <w:bdr w:val="none" w:sz="0" w:space="0" w:color="auto" w:frame="1"/>
        </w:rPr>
      </w:pPr>
      <w:r w:rsidRPr="00704A1B">
        <w:rPr>
          <w:rFonts w:ascii="仿宋_GB2312" w:eastAsia="仿宋_GB2312" w:hAnsi="仿宋_GB2312" w:hint="eastAsia"/>
          <w:color w:val="000000"/>
          <w:sz w:val="32"/>
          <w:szCs w:val="32"/>
          <w:bdr w:val="none" w:sz="0" w:space="0" w:color="auto" w:frame="1"/>
        </w:rPr>
        <w:t>跨校区</w:t>
      </w:r>
      <w:r w:rsidRPr="00704A1B">
        <w:rPr>
          <w:rFonts w:ascii="仿宋_GB2312" w:eastAsia="仿宋_GB2312" w:hAnsi="仿宋_GB2312" w:cs="Times New Roman" w:hint="eastAsia"/>
          <w:sz w:val="32"/>
          <w:szCs w:val="32"/>
        </w:rPr>
        <w:t>办学模式下</w:t>
      </w:r>
      <w:r w:rsidRPr="00704A1B">
        <w:rPr>
          <w:rFonts w:ascii="仿宋_GB2312" w:eastAsia="仿宋_GB2312" w:hAnsi="仿宋_GB2312" w:hint="eastAsia"/>
          <w:color w:val="000000"/>
          <w:sz w:val="32"/>
          <w:szCs w:val="32"/>
          <w:bdr w:val="none" w:sz="0" w:space="0" w:color="auto" w:frame="1"/>
        </w:rPr>
        <w:t>构建“一体两翼”的教育教学体系与人才培养质量保障的策略研究</w:t>
      </w:r>
    </w:p>
    <w:p w14:paraId="7052347A" w14:textId="77777777" w:rsidR="00750A65" w:rsidRPr="00704A1B" w:rsidRDefault="00750A65" w:rsidP="00750A65">
      <w:pPr>
        <w:numPr>
          <w:ilvl w:val="0"/>
          <w:numId w:val="1"/>
        </w:numPr>
        <w:spacing w:line="560" w:lineRule="exact"/>
        <w:jc w:val="both"/>
        <w:rPr>
          <w:rFonts w:ascii="仿宋_GB2312" w:eastAsia="仿宋_GB2312" w:hAnsi="仿宋_GB2312"/>
          <w:color w:val="000000"/>
          <w:sz w:val="32"/>
          <w:szCs w:val="32"/>
          <w:bdr w:val="none" w:sz="0" w:space="0" w:color="auto" w:frame="1"/>
        </w:rPr>
      </w:pPr>
      <w:r w:rsidRPr="00704A1B">
        <w:rPr>
          <w:rFonts w:ascii="仿宋_GB2312" w:eastAsia="仿宋_GB2312" w:hAnsi="仿宋_GB2312" w:hint="eastAsia"/>
          <w:color w:val="000000"/>
          <w:sz w:val="32"/>
          <w:szCs w:val="32"/>
          <w:bdr w:val="none" w:sz="0" w:space="0" w:color="auto" w:frame="1"/>
        </w:rPr>
        <w:t>珠海校区招生和研究生跨校区培养体制机制研究</w:t>
      </w:r>
    </w:p>
    <w:p w14:paraId="1CB42ED9" w14:textId="77777777" w:rsidR="00750A65" w:rsidRPr="00704A1B" w:rsidRDefault="00750A65" w:rsidP="00750A65">
      <w:pPr>
        <w:numPr>
          <w:ilvl w:val="0"/>
          <w:numId w:val="1"/>
        </w:numPr>
        <w:spacing w:line="560" w:lineRule="exact"/>
        <w:jc w:val="both"/>
        <w:rPr>
          <w:rFonts w:ascii="仿宋_GB2312" w:eastAsia="仿宋_GB2312" w:hAnsi="仿宋_GB2312"/>
          <w:color w:val="000000"/>
          <w:sz w:val="32"/>
          <w:szCs w:val="32"/>
          <w:bdr w:val="none" w:sz="0" w:space="0" w:color="auto" w:frame="1"/>
        </w:rPr>
      </w:pPr>
      <w:r w:rsidRPr="00704A1B">
        <w:rPr>
          <w:rFonts w:ascii="仿宋_GB2312" w:eastAsia="仿宋_GB2312" w:hAnsi="仿宋_GB2312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跨校区</w:t>
      </w:r>
      <w:r w:rsidRPr="00704A1B">
        <w:rPr>
          <w:rFonts w:ascii="仿宋_GB2312" w:eastAsia="仿宋_GB2312" w:hAnsi="仿宋_GB2312" w:cs="Times New Roman" w:hint="eastAsia"/>
          <w:sz w:val="32"/>
          <w:szCs w:val="32"/>
        </w:rPr>
        <w:t>办学模式下</w:t>
      </w:r>
      <w:r w:rsidRPr="00704A1B">
        <w:rPr>
          <w:rFonts w:ascii="仿宋_GB2312" w:eastAsia="仿宋_GB2312" w:hAnsi="仿宋_GB2312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师资队伍双向交流和</w:t>
      </w:r>
      <w:r w:rsidRPr="00704A1B">
        <w:rPr>
          <w:rFonts w:ascii="仿宋_GB2312" w:eastAsia="仿宋_GB2312" w:hAnsi="仿宋_GB2312"/>
          <w:color w:val="000000"/>
          <w:sz w:val="32"/>
          <w:szCs w:val="32"/>
          <w:bdr w:val="none" w:sz="0" w:space="0" w:color="auto" w:frame="1"/>
        </w:rPr>
        <w:t>协调配置</w:t>
      </w:r>
      <w:r w:rsidRPr="00704A1B">
        <w:rPr>
          <w:rFonts w:ascii="仿宋_GB2312" w:eastAsia="仿宋_GB2312" w:hAnsi="仿宋_GB2312" w:hint="eastAsia"/>
          <w:color w:val="000000"/>
          <w:sz w:val="32"/>
          <w:szCs w:val="32"/>
          <w:bdr w:val="none" w:sz="0" w:space="0" w:color="auto" w:frame="1"/>
        </w:rPr>
        <w:t>机制研究</w:t>
      </w:r>
    </w:p>
    <w:p w14:paraId="4775FE7E" w14:textId="77777777" w:rsidR="00750A65" w:rsidRPr="00704A1B" w:rsidRDefault="00750A65" w:rsidP="00750A65">
      <w:pPr>
        <w:numPr>
          <w:ilvl w:val="0"/>
          <w:numId w:val="1"/>
        </w:numPr>
        <w:spacing w:line="560" w:lineRule="exact"/>
        <w:jc w:val="both"/>
        <w:rPr>
          <w:rFonts w:ascii="仿宋_GB2312" w:eastAsia="仿宋_GB2312" w:hAnsi="仿宋_GB2312"/>
          <w:color w:val="000000"/>
          <w:sz w:val="32"/>
          <w:szCs w:val="32"/>
          <w:bdr w:val="none" w:sz="0" w:space="0" w:color="auto" w:frame="1"/>
        </w:rPr>
      </w:pPr>
      <w:r w:rsidRPr="00704A1B">
        <w:rPr>
          <w:rFonts w:ascii="仿宋_GB2312" w:eastAsia="仿宋_GB2312" w:hAnsi="仿宋_GB2312"/>
          <w:color w:val="000000"/>
          <w:sz w:val="32"/>
          <w:szCs w:val="32"/>
          <w:bdr w:val="none" w:sz="0" w:space="0" w:color="auto" w:frame="1"/>
        </w:rPr>
        <w:t>跨校区</w:t>
      </w:r>
      <w:r w:rsidRPr="00704A1B">
        <w:rPr>
          <w:rFonts w:ascii="仿宋_GB2312" w:eastAsia="仿宋_GB2312" w:hAnsi="仿宋_GB2312" w:cs="Times New Roman" w:hint="eastAsia"/>
          <w:sz w:val="32"/>
          <w:szCs w:val="32"/>
        </w:rPr>
        <w:t>办学模式下</w:t>
      </w:r>
      <w:r w:rsidRPr="00704A1B">
        <w:rPr>
          <w:rFonts w:ascii="仿宋_GB2312" w:eastAsia="仿宋_GB2312" w:hAnsi="仿宋_GB2312" w:hint="eastAsia"/>
          <w:color w:val="000000"/>
          <w:sz w:val="32"/>
          <w:szCs w:val="32"/>
          <w:bdr w:val="none" w:sz="0" w:space="0" w:color="auto" w:frame="1"/>
        </w:rPr>
        <w:t>科研机构的协同发展关键要素及模式研究</w:t>
      </w:r>
    </w:p>
    <w:p w14:paraId="14B10271" w14:textId="77777777" w:rsidR="00750A65" w:rsidRPr="00704A1B" w:rsidRDefault="00750A65" w:rsidP="00750A65">
      <w:pPr>
        <w:numPr>
          <w:ilvl w:val="0"/>
          <w:numId w:val="1"/>
        </w:numPr>
        <w:spacing w:line="560" w:lineRule="exact"/>
        <w:jc w:val="both"/>
        <w:rPr>
          <w:rFonts w:ascii="仿宋_GB2312" w:eastAsia="仿宋_GB2312" w:hAnsi="仿宋_GB2312"/>
          <w:color w:val="000000"/>
          <w:sz w:val="32"/>
          <w:szCs w:val="32"/>
          <w:bdr w:val="none" w:sz="0" w:space="0" w:color="auto" w:frame="1"/>
        </w:rPr>
      </w:pPr>
      <w:r w:rsidRPr="00704A1B">
        <w:rPr>
          <w:rFonts w:ascii="仿宋_GB2312" w:eastAsia="仿宋_GB2312" w:hAnsi="仿宋_GB2312"/>
          <w:color w:val="000000"/>
          <w:sz w:val="32"/>
          <w:szCs w:val="32"/>
          <w:bdr w:val="none" w:sz="0" w:space="0" w:color="auto" w:frame="1"/>
        </w:rPr>
        <w:t>跨校区</w:t>
      </w:r>
      <w:r w:rsidRPr="00704A1B">
        <w:rPr>
          <w:rFonts w:ascii="仿宋_GB2312" w:eastAsia="仿宋_GB2312" w:hAnsi="仿宋_GB2312" w:cs="Times New Roman" w:hint="eastAsia"/>
          <w:sz w:val="32"/>
          <w:szCs w:val="32"/>
        </w:rPr>
        <w:t>办学模式下</w:t>
      </w:r>
      <w:r w:rsidRPr="00704A1B">
        <w:rPr>
          <w:rFonts w:ascii="仿宋_GB2312" w:eastAsia="仿宋_GB2312" w:hAnsi="仿宋_GB2312" w:hint="eastAsia"/>
          <w:color w:val="000000"/>
          <w:sz w:val="32"/>
          <w:szCs w:val="32"/>
          <w:bdr w:val="none" w:sz="0" w:space="0" w:color="auto" w:frame="1"/>
        </w:rPr>
        <w:t>科研协同管理体系研究</w:t>
      </w:r>
    </w:p>
    <w:p w14:paraId="65B75448" w14:textId="77777777" w:rsidR="00750A65" w:rsidRPr="00704A1B" w:rsidRDefault="00750A65" w:rsidP="00750A65">
      <w:pPr>
        <w:numPr>
          <w:ilvl w:val="0"/>
          <w:numId w:val="1"/>
        </w:numPr>
        <w:spacing w:line="560" w:lineRule="exact"/>
        <w:jc w:val="both"/>
        <w:rPr>
          <w:rFonts w:ascii="仿宋_GB2312" w:eastAsia="仿宋_GB2312" w:hAnsi="仿宋_GB2312"/>
          <w:color w:val="000000"/>
          <w:sz w:val="32"/>
          <w:szCs w:val="32"/>
          <w:bdr w:val="none" w:sz="0" w:space="0" w:color="auto" w:frame="1"/>
        </w:rPr>
      </w:pPr>
      <w:r w:rsidRPr="00704A1B">
        <w:rPr>
          <w:rFonts w:ascii="仿宋_GB2312" w:eastAsia="仿宋_GB2312" w:hAnsi="仿宋_GB2312"/>
          <w:color w:val="000000"/>
          <w:sz w:val="32"/>
          <w:szCs w:val="32"/>
          <w:bdr w:val="none" w:sz="0" w:space="0" w:color="auto" w:frame="1"/>
        </w:rPr>
        <w:t>跨校区</w:t>
      </w:r>
      <w:r w:rsidRPr="00704A1B">
        <w:rPr>
          <w:rFonts w:ascii="仿宋_GB2312" w:eastAsia="仿宋_GB2312" w:hAnsi="仿宋_GB2312" w:cs="Times New Roman" w:hint="eastAsia"/>
          <w:sz w:val="32"/>
          <w:szCs w:val="32"/>
        </w:rPr>
        <w:t>办学模式下</w:t>
      </w:r>
      <w:r w:rsidRPr="00704A1B">
        <w:rPr>
          <w:rFonts w:ascii="仿宋_GB2312" w:eastAsia="仿宋_GB2312" w:hAnsi="仿宋_GB2312"/>
          <w:color w:val="000000"/>
          <w:sz w:val="32"/>
          <w:szCs w:val="32"/>
          <w:bdr w:val="none" w:sz="0" w:space="0" w:color="auto" w:frame="1"/>
        </w:rPr>
        <w:t>职能部处</w:t>
      </w:r>
      <w:r w:rsidRPr="00704A1B">
        <w:rPr>
          <w:rFonts w:ascii="仿宋_GB2312" w:eastAsia="仿宋_GB2312" w:hAnsi="仿宋_GB2312" w:hint="eastAsia"/>
          <w:color w:val="000000"/>
          <w:sz w:val="32"/>
          <w:szCs w:val="32"/>
          <w:bdr w:val="none" w:sz="0" w:space="0" w:color="auto" w:frame="1"/>
        </w:rPr>
        <w:t>、学部院系的</w:t>
      </w:r>
      <w:r w:rsidRPr="00704A1B">
        <w:rPr>
          <w:rFonts w:ascii="仿宋_GB2312" w:eastAsia="仿宋_GB2312" w:hAnsi="仿宋_GB2312"/>
          <w:color w:val="000000"/>
          <w:sz w:val="32"/>
          <w:szCs w:val="32"/>
          <w:bdr w:val="none" w:sz="0" w:space="0" w:color="auto" w:frame="1"/>
        </w:rPr>
        <w:t>交流</w:t>
      </w:r>
      <w:r w:rsidRPr="00704A1B">
        <w:rPr>
          <w:rFonts w:ascii="仿宋_GB2312" w:eastAsia="仿宋_GB2312" w:hAnsi="仿宋_GB2312" w:hint="eastAsia"/>
          <w:color w:val="000000"/>
          <w:sz w:val="32"/>
          <w:szCs w:val="32"/>
          <w:bdr w:val="none" w:sz="0" w:space="0" w:color="auto" w:frame="1"/>
        </w:rPr>
        <w:t>和</w:t>
      </w:r>
      <w:r w:rsidRPr="00704A1B">
        <w:rPr>
          <w:rFonts w:ascii="仿宋_GB2312" w:eastAsia="仿宋_GB2312" w:hAnsi="仿宋_GB2312"/>
          <w:color w:val="000000"/>
          <w:sz w:val="32"/>
          <w:szCs w:val="32"/>
          <w:bdr w:val="none" w:sz="0" w:space="0" w:color="auto" w:frame="1"/>
        </w:rPr>
        <w:t>对接机制</w:t>
      </w:r>
      <w:r w:rsidRPr="00704A1B">
        <w:rPr>
          <w:rFonts w:ascii="仿宋_GB2312" w:eastAsia="仿宋_GB2312" w:hAnsi="仿宋_GB2312" w:hint="eastAsia"/>
          <w:color w:val="000000"/>
          <w:sz w:val="32"/>
          <w:szCs w:val="32"/>
          <w:bdr w:val="none" w:sz="0" w:space="0" w:color="auto" w:frame="1"/>
        </w:rPr>
        <w:t>研究</w:t>
      </w:r>
    </w:p>
    <w:p w14:paraId="452946F1" w14:textId="77777777" w:rsidR="00750A65" w:rsidRPr="00704A1B" w:rsidRDefault="00750A65" w:rsidP="00750A65">
      <w:pPr>
        <w:numPr>
          <w:ilvl w:val="0"/>
          <w:numId w:val="1"/>
        </w:numPr>
        <w:spacing w:line="560" w:lineRule="exact"/>
        <w:jc w:val="both"/>
        <w:rPr>
          <w:rFonts w:ascii="仿宋_GB2312" w:eastAsia="仿宋_GB2312" w:hAnsi="仿宋_GB2312" w:cs="Times New Roman"/>
          <w:sz w:val="32"/>
          <w:szCs w:val="32"/>
        </w:rPr>
      </w:pPr>
      <w:r w:rsidRPr="00704A1B">
        <w:rPr>
          <w:rFonts w:ascii="仿宋_GB2312" w:eastAsia="仿宋_GB2312" w:hAnsi="仿宋_GB2312"/>
          <w:color w:val="000000"/>
          <w:sz w:val="32"/>
          <w:szCs w:val="32"/>
          <w:bdr w:val="none" w:sz="0" w:space="0" w:color="auto" w:frame="1"/>
        </w:rPr>
        <w:t>跨校区</w:t>
      </w:r>
      <w:r w:rsidRPr="00704A1B">
        <w:rPr>
          <w:rFonts w:ascii="仿宋_GB2312" w:eastAsia="仿宋_GB2312" w:hAnsi="仿宋_GB2312" w:cs="Times New Roman" w:hint="eastAsia"/>
          <w:sz w:val="32"/>
          <w:szCs w:val="32"/>
        </w:rPr>
        <w:t>办学模式下</w:t>
      </w:r>
      <w:r w:rsidRPr="00704A1B">
        <w:rPr>
          <w:rFonts w:ascii="仿宋_GB2312" w:eastAsia="仿宋_GB2312" w:hAnsi="仿宋_GB2312" w:cs="Times New Roman"/>
          <w:sz w:val="32"/>
          <w:szCs w:val="32"/>
        </w:rPr>
        <w:t>新闻宣传工作</w:t>
      </w:r>
      <w:r w:rsidRPr="00704A1B">
        <w:rPr>
          <w:rFonts w:ascii="仿宋_GB2312" w:eastAsia="仿宋_GB2312" w:hAnsi="仿宋_GB2312" w:cs="Times New Roman" w:hint="eastAsia"/>
          <w:sz w:val="32"/>
          <w:szCs w:val="32"/>
        </w:rPr>
        <w:t>一体化机制研</w:t>
      </w:r>
      <w:r w:rsidRPr="00704A1B">
        <w:rPr>
          <w:rFonts w:ascii="仿宋_GB2312" w:eastAsia="仿宋_GB2312" w:hAnsi="仿宋_GB2312" w:cs="Times New Roman"/>
          <w:sz w:val="32"/>
          <w:szCs w:val="32"/>
        </w:rPr>
        <w:t>究</w:t>
      </w:r>
    </w:p>
    <w:p w14:paraId="5B935DE5" w14:textId="77777777" w:rsidR="00750A65" w:rsidRPr="00704A1B" w:rsidRDefault="00750A65" w:rsidP="00750A65">
      <w:pPr>
        <w:numPr>
          <w:ilvl w:val="0"/>
          <w:numId w:val="1"/>
        </w:numPr>
        <w:spacing w:line="560" w:lineRule="exact"/>
        <w:jc w:val="both"/>
        <w:rPr>
          <w:rFonts w:ascii="仿宋_GB2312" w:eastAsia="仿宋_GB2312" w:hAnsi="仿宋_GB2312" w:cs="Times New Roman"/>
          <w:sz w:val="32"/>
          <w:szCs w:val="32"/>
        </w:rPr>
      </w:pPr>
      <w:r w:rsidRPr="00704A1B">
        <w:rPr>
          <w:rFonts w:ascii="仿宋_GB2312" w:eastAsia="仿宋_GB2312" w:hAnsi="仿宋_GB2312"/>
          <w:color w:val="000000"/>
          <w:sz w:val="32"/>
          <w:szCs w:val="32"/>
          <w:bdr w:val="none" w:sz="0" w:space="0" w:color="auto" w:frame="1"/>
        </w:rPr>
        <w:t>跨校区</w:t>
      </w:r>
      <w:r w:rsidRPr="00704A1B">
        <w:rPr>
          <w:rFonts w:ascii="仿宋_GB2312" w:eastAsia="仿宋_GB2312" w:hAnsi="仿宋_GB2312" w:cs="Times New Roman" w:hint="eastAsia"/>
          <w:sz w:val="32"/>
          <w:szCs w:val="32"/>
        </w:rPr>
        <w:t>办学模式下</w:t>
      </w:r>
      <w:r w:rsidRPr="00704A1B">
        <w:rPr>
          <w:rFonts w:ascii="仿宋_GB2312" w:eastAsia="仿宋_GB2312" w:hAnsi="仿宋_GB2312" w:cs="Times New Roman"/>
          <w:sz w:val="32"/>
          <w:szCs w:val="32"/>
        </w:rPr>
        <w:t>突发事件舆情应对</w:t>
      </w:r>
      <w:r w:rsidRPr="00704A1B">
        <w:rPr>
          <w:rFonts w:ascii="仿宋_GB2312" w:eastAsia="仿宋_GB2312" w:hAnsi="仿宋_GB2312" w:cs="Times New Roman" w:hint="eastAsia"/>
          <w:sz w:val="32"/>
          <w:szCs w:val="32"/>
        </w:rPr>
        <w:t>机制</w:t>
      </w:r>
      <w:r w:rsidRPr="00704A1B">
        <w:rPr>
          <w:rFonts w:ascii="仿宋_GB2312" w:eastAsia="仿宋_GB2312" w:hAnsi="仿宋_GB2312" w:cs="Times New Roman"/>
          <w:sz w:val="32"/>
          <w:szCs w:val="32"/>
        </w:rPr>
        <w:t>研究</w:t>
      </w:r>
    </w:p>
    <w:p w14:paraId="3F860BEF" w14:textId="77777777" w:rsidR="00750A65" w:rsidRPr="00704A1B" w:rsidRDefault="00750A65" w:rsidP="00750A65">
      <w:pPr>
        <w:numPr>
          <w:ilvl w:val="0"/>
          <w:numId w:val="1"/>
        </w:numPr>
        <w:spacing w:line="560" w:lineRule="exact"/>
        <w:jc w:val="both"/>
        <w:rPr>
          <w:rFonts w:ascii="仿宋_GB2312" w:eastAsia="仿宋_GB2312" w:hAnsi="仿宋_GB2312" w:cs="Times New Roman"/>
          <w:sz w:val="32"/>
          <w:szCs w:val="32"/>
        </w:rPr>
      </w:pPr>
      <w:r w:rsidRPr="00704A1B">
        <w:rPr>
          <w:rFonts w:ascii="仿宋_GB2312" w:eastAsia="仿宋_GB2312" w:hAnsi="仿宋_GB2312" w:hint="eastAsia"/>
          <w:color w:val="000000"/>
          <w:sz w:val="32"/>
          <w:szCs w:val="32"/>
          <w:bdr w:val="none" w:sz="0" w:space="0" w:color="auto" w:frame="1"/>
        </w:rPr>
        <w:t>跨校区</w:t>
      </w:r>
      <w:r w:rsidRPr="00704A1B">
        <w:rPr>
          <w:rFonts w:ascii="仿宋_GB2312" w:eastAsia="仿宋_GB2312" w:hAnsi="仿宋_GB2312" w:cs="Times New Roman" w:hint="eastAsia"/>
          <w:sz w:val="32"/>
          <w:szCs w:val="32"/>
        </w:rPr>
        <w:t>办学模式下</w:t>
      </w:r>
      <w:r w:rsidRPr="00704A1B">
        <w:rPr>
          <w:rFonts w:ascii="仿宋_GB2312" w:eastAsia="仿宋_GB2312" w:hAnsi="仿宋_GB2312" w:hint="eastAsia"/>
          <w:color w:val="000000"/>
          <w:sz w:val="32"/>
          <w:szCs w:val="32"/>
          <w:bdr w:val="none" w:sz="0" w:space="0" w:color="auto" w:frame="1"/>
        </w:rPr>
        <w:t>校园文化建设路径研究</w:t>
      </w:r>
    </w:p>
    <w:p w14:paraId="14849F53" w14:textId="77777777" w:rsidR="00750A65" w:rsidRPr="00704A1B" w:rsidRDefault="00750A65" w:rsidP="00750A65">
      <w:pPr>
        <w:numPr>
          <w:ilvl w:val="0"/>
          <w:numId w:val="1"/>
        </w:numPr>
        <w:spacing w:line="560" w:lineRule="exact"/>
        <w:jc w:val="both"/>
        <w:rPr>
          <w:rFonts w:ascii="仿宋_GB2312" w:eastAsia="仿宋_GB2312" w:hAnsi="仿宋_GB2312" w:cs="Times New Roman"/>
          <w:sz w:val="32"/>
          <w:szCs w:val="32"/>
        </w:rPr>
      </w:pPr>
      <w:r w:rsidRPr="00704A1B">
        <w:rPr>
          <w:rFonts w:ascii="仿宋_GB2312" w:eastAsia="仿宋_GB2312" w:hAnsi="仿宋_GB2312" w:cs="Times New Roman" w:hint="eastAsia"/>
          <w:kern w:val="2"/>
          <w:sz w:val="32"/>
          <w:szCs w:val="32"/>
        </w:rPr>
        <w:t>跨校</w:t>
      </w:r>
      <w:r w:rsidRPr="00704A1B">
        <w:rPr>
          <w:rFonts w:ascii="仿宋_GB2312" w:eastAsia="仿宋_GB2312" w:hAnsi="仿宋_GB2312" w:cs="Times New Roman" w:hint="eastAsia"/>
          <w:color w:val="000000" w:themeColor="text1"/>
          <w:kern w:val="2"/>
          <w:sz w:val="32"/>
          <w:szCs w:val="32"/>
        </w:rPr>
        <w:t>区</w:t>
      </w:r>
      <w:r w:rsidRPr="00704A1B">
        <w:rPr>
          <w:rFonts w:ascii="仿宋_GB2312" w:eastAsia="仿宋_GB2312" w:hAnsi="仿宋_GB2312" w:cs="Times New Roman" w:hint="eastAsia"/>
          <w:sz w:val="32"/>
          <w:szCs w:val="32"/>
        </w:rPr>
        <w:t>办学模式下</w:t>
      </w:r>
      <w:r w:rsidRPr="00704A1B">
        <w:rPr>
          <w:rFonts w:ascii="仿宋_GB2312" w:eastAsia="仿宋_GB2312" w:hAnsi="仿宋_GB2312" w:cs="Times New Roman" w:hint="eastAsia"/>
          <w:color w:val="000000" w:themeColor="text1"/>
          <w:kern w:val="2"/>
          <w:sz w:val="32"/>
          <w:szCs w:val="32"/>
        </w:rPr>
        <w:t>团学工作联动机制研究</w:t>
      </w:r>
    </w:p>
    <w:p w14:paraId="3EE10247" w14:textId="77777777" w:rsidR="00750A65" w:rsidRPr="00704A1B" w:rsidRDefault="00750A65" w:rsidP="00750A65">
      <w:pPr>
        <w:numPr>
          <w:ilvl w:val="0"/>
          <w:numId w:val="1"/>
        </w:numPr>
        <w:spacing w:line="560" w:lineRule="exact"/>
        <w:jc w:val="both"/>
        <w:rPr>
          <w:rFonts w:ascii="仿宋_GB2312" w:eastAsia="仿宋_GB2312" w:hAnsi="仿宋_GB2312" w:cs="Times New Roman"/>
          <w:sz w:val="32"/>
          <w:szCs w:val="32"/>
        </w:rPr>
      </w:pPr>
      <w:r w:rsidRPr="00704A1B">
        <w:rPr>
          <w:rFonts w:ascii="仿宋_GB2312" w:eastAsia="仿宋_GB2312" w:hAnsi="仿宋_GB2312" w:cs="Times New Roman" w:hint="eastAsia"/>
          <w:sz w:val="32"/>
          <w:szCs w:val="32"/>
        </w:rPr>
        <w:t>跨校区办学模式下大学生归属感影响因素和提升策略研究</w:t>
      </w:r>
    </w:p>
    <w:p w14:paraId="59213070" w14:textId="77777777" w:rsidR="00750A65" w:rsidRPr="00704A1B" w:rsidRDefault="00750A65" w:rsidP="00750A65">
      <w:pPr>
        <w:numPr>
          <w:ilvl w:val="0"/>
          <w:numId w:val="1"/>
        </w:numPr>
        <w:spacing w:line="560" w:lineRule="exact"/>
        <w:jc w:val="both"/>
        <w:rPr>
          <w:rFonts w:ascii="仿宋_GB2312" w:eastAsia="仿宋_GB2312" w:hAnsi="仿宋_GB2312" w:cs="Times New Roman"/>
          <w:sz w:val="32"/>
          <w:szCs w:val="32"/>
        </w:rPr>
      </w:pPr>
      <w:r w:rsidRPr="00704A1B">
        <w:rPr>
          <w:rFonts w:ascii="仿宋_GB2312" w:eastAsia="仿宋_GB2312" w:hAnsi="仿宋_GB2312" w:cs="Times New Roman" w:hint="eastAsia"/>
          <w:sz w:val="32"/>
          <w:szCs w:val="32"/>
        </w:rPr>
        <w:t>跨校区办学模式下财务及资产一体化管理机制研究</w:t>
      </w:r>
    </w:p>
    <w:p w14:paraId="694C1FF0" w14:textId="77777777" w:rsidR="00750A65" w:rsidRPr="00704A1B" w:rsidRDefault="00750A65" w:rsidP="00750A65">
      <w:pPr>
        <w:numPr>
          <w:ilvl w:val="0"/>
          <w:numId w:val="1"/>
        </w:numPr>
        <w:spacing w:line="560" w:lineRule="exact"/>
        <w:jc w:val="both"/>
        <w:rPr>
          <w:rFonts w:ascii="仿宋_GB2312" w:eastAsia="仿宋_GB2312" w:hAnsi="仿宋_GB2312" w:cs="Times New Roman"/>
          <w:sz w:val="32"/>
          <w:szCs w:val="32"/>
        </w:rPr>
      </w:pPr>
      <w:r w:rsidRPr="00704A1B">
        <w:rPr>
          <w:rFonts w:ascii="仿宋_GB2312" w:eastAsia="仿宋_GB2312" w:hAnsi="仿宋_GB2312" w:cs="Times New Roman" w:hint="eastAsia"/>
          <w:sz w:val="32"/>
          <w:szCs w:val="32"/>
        </w:rPr>
        <w:lastRenderedPageBreak/>
        <w:t>跨校区办学模式下国际合作与港澳台工作对接机制和发展策略研究</w:t>
      </w:r>
    </w:p>
    <w:p w14:paraId="28721F91" w14:textId="77777777" w:rsidR="00750A65" w:rsidRPr="00704A1B" w:rsidRDefault="00750A65" w:rsidP="00750A65">
      <w:pPr>
        <w:numPr>
          <w:ilvl w:val="0"/>
          <w:numId w:val="1"/>
        </w:numPr>
        <w:spacing w:line="560" w:lineRule="exact"/>
        <w:jc w:val="both"/>
        <w:rPr>
          <w:rFonts w:ascii="仿宋_GB2312" w:eastAsia="仿宋_GB2312" w:hAnsi="仿宋_GB2312" w:cs="Times New Roman"/>
          <w:sz w:val="32"/>
          <w:szCs w:val="32"/>
        </w:rPr>
      </w:pPr>
      <w:r w:rsidRPr="00704A1B">
        <w:rPr>
          <w:rFonts w:ascii="仿宋_GB2312" w:eastAsia="仿宋_GB2312" w:hAnsi="仿宋_GB2312" w:cs="Times New Roman" w:hint="eastAsia"/>
          <w:sz w:val="32"/>
          <w:szCs w:val="32"/>
        </w:rPr>
        <w:t>跨校区办学模式下群团组织运行机制研究</w:t>
      </w:r>
    </w:p>
    <w:p w14:paraId="3D31CE4D" w14:textId="77777777" w:rsidR="00750A65" w:rsidRPr="00704A1B" w:rsidRDefault="00750A65" w:rsidP="00750A65">
      <w:pPr>
        <w:numPr>
          <w:ilvl w:val="0"/>
          <w:numId w:val="1"/>
        </w:numPr>
        <w:spacing w:line="560" w:lineRule="exact"/>
        <w:jc w:val="both"/>
        <w:rPr>
          <w:rFonts w:ascii="仿宋_GB2312" w:eastAsia="仿宋_GB2312" w:hAnsi="仿宋_GB2312"/>
          <w:color w:val="000000"/>
          <w:sz w:val="32"/>
          <w:szCs w:val="32"/>
          <w:bdr w:val="none" w:sz="0" w:space="0" w:color="auto" w:frame="1"/>
        </w:rPr>
      </w:pPr>
      <w:r w:rsidRPr="00704A1B">
        <w:rPr>
          <w:rFonts w:ascii="仿宋_GB2312" w:eastAsia="仿宋_GB2312" w:hAnsi="仿宋_GB2312" w:hint="eastAsia"/>
          <w:color w:val="000000"/>
          <w:sz w:val="32"/>
          <w:szCs w:val="32"/>
          <w:bdr w:val="none" w:sz="0" w:space="0" w:color="auto" w:frame="1"/>
        </w:rPr>
        <w:t>跨校区办学模式下社会服务政策与机制研究</w:t>
      </w:r>
    </w:p>
    <w:p w14:paraId="3AC42488" w14:textId="77777777" w:rsidR="00750A65" w:rsidRDefault="00750A65" w:rsidP="00750A65">
      <w:pPr>
        <w:shd w:val="clear" w:color="auto" w:fill="FFFFFF"/>
        <w:spacing w:line="560" w:lineRule="exact"/>
        <w:ind w:firstLineChars="200" w:firstLine="640"/>
        <w:jc w:val="both"/>
        <w:rPr>
          <w:rFonts w:ascii="仿宋_GB2312" w:eastAsia="仿宋_GB2312" w:hAnsi="仿宋_GB2312"/>
          <w:color w:val="000000" w:themeColor="text1"/>
          <w:sz w:val="32"/>
          <w:szCs w:val="32"/>
          <w:bdr w:val="none" w:sz="0" w:space="0" w:color="auto" w:frame="1"/>
        </w:rPr>
      </w:pPr>
    </w:p>
    <w:p w14:paraId="11BA56F7" w14:textId="77777777" w:rsidR="00750A65" w:rsidRPr="00704A1B" w:rsidRDefault="00750A65" w:rsidP="00750A65">
      <w:pPr>
        <w:shd w:val="clear" w:color="auto" w:fill="FFFFFF"/>
        <w:spacing w:line="560" w:lineRule="exact"/>
        <w:ind w:firstLineChars="200" w:firstLine="640"/>
        <w:jc w:val="both"/>
        <w:rPr>
          <w:rFonts w:ascii="仿宋_GB2312" w:eastAsia="仿宋_GB2312" w:hAnsi="仿宋_GB2312"/>
          <w:color w:val="000000" w:themeColor="text1"/>
          <w:sz w:val="32"/>
          <w:szCs w:val="32"/>
          <w:bdr w:val="none" w:sz="0" w:space="0" w:color="auto" w:frame="1"/>
        </w:rPr>
      </w:pPr>
      <w:r w:rsidRPr="00704A1B">
        <w:rPr>
          <w:rFonts w:ascii="仿宋_GB2312" w:eastAsia="仿宋_GB2312" w:hAnsi="仿宋_GB2312" w:hint="eastAsia"/>
          <w:color w:val="000000" w:themeColor="text1"/>
          <w:sz w:val="32"/>
          <w:szCs w:val="32"/>
          <w:bdr w:val="none" w:sz="0" w:space="0" w:color="auto" w:frame="1"/>
        </w:rPr>
        <w:t>课题申报者也可围绕其他有关“一体两翼”建设中的理论和实践问题，</w:t>
      </w:r>
      <w:r w:rsidRPr="00704A1B">
        <w:rPr>
          <w:rFonts w:ascii="仿宋_GB2312" w:eastAsia="仿宋_GB2312" w:hAnsi="仿宋_GB2312" w:hint="eastAsia"/>
          <w:bCs/>
          <w:color w:val="000000" w:themeColor="text1"/>
          <w:sz w:val="32"/>
          <w:szCs w:val="32"/>
        </w:rPr>
        <w:t>结合自身研究领域和学习工作实际，</w:t>
      </w:r>
      <w:r w:rsidRPr="00704A1B">
        <w:rPr>
          <w:rFonts w:ascii="仿宋_GB2312" w:eastAsia="仿宋_GB2312" w:hAnsi="仿宋_GB2312" w:hint="eastAsia"/>
          <w:color w:val="000000" w:themeColor="text1"/>
          <w:sz w:val="32"/>
          <w:szCs w:val="32"/>
          <w:bdr w:val="none" w:sz="0" w:space="0" w:color="auto" w:frame="1"/>
        </w:rPr>
        <w:t>自主选题开展研究。</w:t>
      </w:r>
    </w:p>
    <w:p w14:paraId="06CBC3A5" w14:textId="555B44B7" w:rsidR="00EF66B8" w:rsidRPr="00750A65" w:rsidRDefault="00EF66B8"/>
    <w:sectPr w:rsidR="00EF66B8" w:rsidRPr="00750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Fang Song"/>
    <w:panose1 w:val="020B0604020202020204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3A2E5F"/>
    <w:multiLevelType w:val="hybridMultilevel"/>
    <w:tmpl w:val="4F5CEBA8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A65"/>
    <w:rsid w:val="00060D57"/>
    <w:rsid w:val="0014326D"/>
    <w:rsid w:val="00155BAE"/>
    <w:rsid w:val="00190420"/>
    <w:rsid w:val="00196F29"/>
    <w:rsid w:val="00246F83"/>
    <w:rsid w:val="00266627"/>
    <w:rsid w:val="002E6CBD"/>
    <w:rsid w:val="0036683B"/>
    <w:rsid w:val="00446505"/>
    <w:rsid w:val="004E6A39"/>
    <w:rsid w:val="005D0E3F"/>
    <w:rsid w:val="00620089"/>
    <w:rsid w:val="006F00F1"/>
    <w:rsid w:val="00724655"/>
    <w:rsid w:val="00750A65"/>
    <w:rsid w:val="00750F97"/>
    <w:rsid w:val="007564FE"/>
    <w:rsid w:val="00760F18"/>
    <w:rsid w:val="008222A2"/>
    <w:rsid w:val="008624B4"/>
    <w:rsid w:val="00922C35"/>
    <w:rsid w:val="009C0578"/>
    <w:rsid w:val="00A13545"/>
    <w:rsid w:val="00A76533"/>
    <w:rsid w:val="00A85D25"/>
    <w:rsid w:val="00AF0722"/>
    <w:rsid w:val="00B1556D"/>
    <w:rsid w:val="00B921FC"/>
    <w:rsid w:val="00BE4363"/>
    <w:rsid w:val="00C04819"/>
    <w:rsid w:val="00D9287A"/>
    <w:rsid w:val="00DA321B"/>
    <w:rsid w:val="00DE7531"/>
    <w:rsid w:val="00EF66B8"/>
    <w:rsid w:val="00FE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E4EDE5"/>
  <w15:chartTrackingRefBased/>
  <w15:docId w15:val="{A06B2DF7-D504-A646-9783-4290A73F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A65"/>
    <w:rPr>
      <w:rFonts w:ascii="宋体" w:eastAsia="宋体" w:hAnsi="宋体" w:cs="宋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Microsoft User</cp:lastModifiedBy>
  <cp:revision>2</cp:revision>
  <dcterms:created xsi:type="dcterms:W3CDTF">2022-03-16T09:35:00Z</dcterms:created>
  <dcterms:modified xsi:type="dcterms:W3CDTF">2022-03-16T09:36:00Z</dcterms:modified>
</cp:coreProperties>
</file>